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3B" w:rsidRPr="00815B93" w:rsidRDefault="006A5CDF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center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201</w:t>
      </w:r>
      <w:r w:rsidR="00C86C8F">
        <w:rPr>
          <w:b/>
          <w:bCs/>
          <w:sz w:val="22"/>
          <w:szCs w:val="22"/>
        </w:rPr>
        <w:t>6</w:t>
      </w:r>
      <w:r w:rsidRPr="00815B93">
        <w:rPr>
          <w:b/>
          <w:bCs/>
          <w:sz w:val="22"/>
          <w:szCs w:val="22"/>
        </w:rPr>
        <w:t xml:space="preserve"> – 201</w:t>
      </w:r>
      <w:r w:rsidR="00C86C8F">
        <w:rPr>
          <w:b/>
          <w:bCs/>
          <w:sz w:val="22"/>
          <w:szCs w:val="22"/>
        </w:rPr>
        <w:t>7</w:t>
      </w:r>
      <w:r w:rsidR="00EE4E3B" w:rsidRPr="00815B93">
        <w:rPr>
          <w:b/>
          <w:bCs/>
          <w:sz w:val="22"/>
          <w:szCs w:val="22"/>
        </w:rPr>
        <w:t xml:space="preserve"> EĞİTİM VE ÖĞRETİM </w:t>
      </w:r>
      <w:r w:rsidR="006C58A5" w:rsidRPr="00815B93">
        <w:rPr>
          <w:b/>
          <w:bCs/>
          <w:sz w:val="22"/>
          <w:szCs w:val="22"/>
        </w:rPr>
        <w:t xml:space="preserve">YILI </w:t>
      </w:r>
      <w:r w:rsidR="006C58A5">
        <w:rPr>
          <w:b/>
          <w:bCs/>
          <w:sz w:val="22"/>
          <w:szCs w:val="22"/>
        </w:rPr>
        <w:t>KOCATEPE</w:t>
      </w:r>
      <w:r w:rsidR="00C86C8F">
        <w:rPr>
          <w:b/>
          <w:bCs/>
          <w:sz w:val="22"/>
          <w:szCs w:val="22"/>
        </w:rPr>
        <w:t xml:space="preserve"> </w:t>
      </w:r>
      <w:r w:rsidR="00815B93" w:rsidRPr="00815B93">
        <w:rPr>
          <w:b/>
          <w:bCs/>
          <w:sz w:val="22"/>
          <w:szCs w:val="22"/>
        </w:rPr>
        <w:t xml:space="preserve">ORTAOKULU </w:t>
      </w:r>
      <w:r w:rsidR="00EE4E3B" w:rsidRPr="00815B93">
        <w:rPr>
          <w:b/>
          <w:bCs/>
          <w:sz w:val="22"/>
          <w:szCs w:val="22"/>
        </w:rPr>
        <w:t>SEÇMELİ BİLİM UYGUL</w:t>
      </w:r>
      <w:r w:rsidR="00815B93" w:rsidRPr="00815B93">
        <w:rPr>
          <w:b/>
          <w:bCs/>
          <w:sz w:val="22"/>
          <w:szCs w:val="22"/>
        </w:rPr>
        <w:t>AMALARI DERSİ ZÜMRE ÖĞRETMENLER KURULU</w:t>
      </w:r>
      <w:r w:rsidR="00EE4E3B" w:rsidRPr="00815B93">
        <w:rPr>
          <w:b/>
          <w:bCs/>
          <w:sz w:val="22"/>
          <w:szCs w:val="22"/>
        </w:rPr>
        <w:t xml:space="preserve"> TOPLANTI TUTANAĞI</w:t>
      </w:r>
      <w:bookmarkStart w:id="0" w:name="_GoBack"/>
      <w:bookmarkEnd w:id="0"/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           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TOPLANTI NO: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1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           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TOPLANTI TARİHİ:</w:t>
      </w:r>
      <w:r w:rsidR="00815B93" w:rsidRPr="00815B93">
        <w:rPr>
          <w:b/>
          <w:bCs/>
          <w:sz w:val="22"/>
          <w:szCs w:val="22"/>
        </w:rPr>
        <w:t xml:space="preserve"> </w:t>
      </w:r>
      <w:proofErr w:type="gramStart"/>
      <w:r w:rsidR="00C86C8F">
        <w:rPr>
          <w:b/>
          <w:bCs/>
          <w:sz w:val="22"/>
          <w:szCs w:val="22"/>
        </w:rPr>
        <w:t>02</w:t>
      </w:r>
      <w:r w:rsidRPr="00815B93">
        <w:rPr>
          <w:b/>
          <w:bCs/>
          <w:sz w:val="22"/>
          <w:szCs w:val="22"/>
        </w:rPr>
        <w:t>/09/201</w:t>
      </w:r>
      <w:r w:rsidR="00C86C8F">
        <w:rPr>
          <w:b/>
          <w:bCs/>
          <w:sz w:val="22"/>
          <w:szCs w:val="22"/>
        </w:rPr>
        <w:t>6</w:t>
      </w:r>
      <w:proofErr w:type="gramEnd"/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           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TOPLANTİ SAATİ:</w:t>
      </w:r>
      <w:r w:rsidRPr="00815B93">
        <w:rPr>
          <w:rStyle w:val="apple-converted-space"/>
          <w:b/>
          <w:bCs/>
          <w:sz w:val="22"/>
          <w:szCs w:val="22"/>
        </w:rPr>
        <w:t> </w:t>
      </w:r>
      <w:proofErr w:type="gramStart"/>
      <w:r w:rsidRPr="00815B93">
        <w:rPr>
          <w:b/>
          <w:bCs/>
          <w:sz w:val="22"/>
          <w:szCs w:val="22"/>
        </w:rPr>
        <w:t>1</w:t>
      </w:r>
      <w:r w:rsidR="00C86C8F">
        <w:rPr>
          <w:b/>
          <w:bCs/>
          <w:sz w:val="22"/>
          <w:szCs w:val="22"/>
        </w:rPr>
        <w:t>1</w:t>
      </w:r>
      <w:r w:rsidR="00815B93" w:rsidRPr="00815B93">
        <w:rPr>
          <w:b/>
          <w:bCs/>
          <w:sz w:val="22"/>
          <w:szCs w:val="22"/>
        </w:rPr>
        <w:t>:</w:t>
      </w:r>
      <w:r w:rsidR="00C86C8F">
        <w:rPr>
          <w:b/>
          <w:bCs/>
          <w:sz w:val="22"/>
          <w:szCs w:val="22"/>
        </w:rPr>
        <w:t>3</w:t>
      </w:r>
      <w:r w:rsidR="00815B93" w:rsidRPr="00815B93">
        <w:rPr>
          <w:b/>
          <w:bCs/>
          <w:sz w:val="22"/>
          <w:szCs w:val="22"/>
        </w:rPr>
        <w:t>0</w:t>
      </w:r>
      <w:proofErr w:type="gramEnd"/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           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TOPLANTI YERİ:</w:t>
      </w:r>
      <w:r w:rsidR="00815B93" w:rsidRPr="00815B93">
        <w:rPr>
          <w:b/>
          <w:bCs/>
          <w:sz w:val="22"/>
          <w:szCs w:val="22"/>
        </w:rPr>
        <w:t xml:space="preserve"> </w:t>
      </w:r>
      <w:r w:rsidRPr="00815B93">
        <w:rPr>
          <w:b/>
          <w:bCs/>
          <w:sz w:val="22"/>
          <w:szCs w:val="22"/>
        </w:rPr>
        <w:t>Öğretmenler Odası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</w:rPr>
        <w:t>           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Pr="00815B93">
        <w:rPr>
          <w:b/>
          <w:bCs/>
          <w:sz w:val="22"/>
          <w:szCs w:val="22"/>
        </w:rPr>
        <w:t>TOPLANTIYA KATILANLAR:</w:t>
      </w:r>
      <w:r w:rsidRPr="00815B93">
        <w:rPr>
          <w:rStyle w:val="apple-converted-space"/>
          <w:b/>
          <w:bCs/>
          <w:sz w:val="22"/>
          <w:szCs w:val="22"/>
        </w:rPr>
        <w:t> </w:t>
      </w:r>
      <w:r w:rsidR="00C86C8F" w:rsidRPr="00C86C8F">
        <w:rPr>
          <w:b/>
          <w:bCs/>
          <w:sz w:val="22"/>
          <w:szCs w:val="22"/>
        </w:rPr>
        <w:t>Sinem YANIK</w:t>
      </w:r>
      <w:r w:rsidR="00C86C8F">
        <w:rPr>
          <w:b/>
          <w:bCs/>
          <w:sz w:val="22"/>
          <w:szCs w:val="22"/>
        </w:rPr>
        <w:t>, Ayşe GAZELOĞLU, Filiz CANKURT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200" w:afterAutospacing="0" w:line="315" w:lineRule="atLeast"/>
        <w:jc w:val="both"/>
        <w:rPr>
          <w:rFonts w:ascii="Calibri" w:hAnsi="Calibri"/>
          <w:sz w:val="22"/>
          <w:szCs w:val="22"/>
        </w:rPr>
      </w:pPr>
      <w:r w:rsidRPr="00815B93">
        <w:rPr>
          <w:b/>
          <w:bCs/>
          <w:sz w:val="22"/>
          <w:szCs w:val="22"/>
          <w:u w:val="single"/>
        </w:rPr>
        <w:t>GÜNDEM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1.</w:t>
      </w:r>
      <w:r w:rsidR="00C86C8F" w:rsidRPr="00815B93">
        <w:rPr>
          <w:sz w:val="22"/>
          <w:szCs w:val="22"/>
        </w:rPr>
        <w:t>Açılış, Saygı</w:t>
      </w:r>
      <w:r w:rsidRPr="00815B93">
        <w:rPr>
          <w:sz w:val="22"/>
          <w:szCs w:val="22"/>
        </w:rPr>
        <w:t xml:space="preserve"> Duruşu ve İstiklal Marşı’nın okunması.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left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2.1739 Sayılı Milli Eğitim Temel Kanununa göre Türk Milli Eğitimi’nin genel amaçlarının okunması.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3.Müfredat ve dersin amaçlarının gözden geçirilmesi.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4. Bilim Uygulamaları dersinin yapısı ve derslerde takip edilecek eğitim ve öğretim metotları.</w:t>
      </w:r>
    </w:p>
    <w:p w:rsidR="00EE4E3B" w:rsidRPr="00815B93" w:rsidRDefault="00C86C8F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5. Yıllık planların </w:t>
      </w:r>
      <w:r w:rsidR="00EE4E3B" w:rsidRPr="00815B93">
        <w:rPr>
          <w:sz w:val="22"/>
          <w:szCs w:val="22"/>
        </w:rPr>
        <w:t>görüşülmesi.</w:t>
      </w:r>
    </w:p>
    <w:p w:rsidR="00815B93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2"/>
          <w:szCs w:val="22"/>
        </w:rPr>
      </w:pPr>
      <w:r w:rsidRPr="00815B93">
        <w:rPr>
          <w:sz w:val="22"/>
          <w:szCs w:val="22"/>
        </w:rPr>
        <w:t xml:space="preserve">6.Ölçme – </w:t>
      </w:r>
      <w:r w:rsidR="00815B93">
        <w:rPr>
          <w:sz w:val="22"/>
          <w:szCs w:val="22"/>
        </w:rPr>
        <w:t>Değerlendirmenin görüşülmesi.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7.Teknolojik gelişmelerin takip edilmesi ve faydalanılması.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8. Diğer zümre öğretmenleri ile işbirliği.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9. Okul-veli ilişkileri ve velilerle iletişim kurulması.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10. Dilek ve temenniler.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 </w:t>
      </w:r>
    </w:p>
    <w:p w:rsidR="00EE4E3B" w:rsidRPr="00815B93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  <w:r w:rsidRPr="00815B93">
        <w:rPr>
          <w:sz w:val="22"/>
          <w:szCs w:val="22"/>
        </w:rPr>
        <w:t> </w:t>
      </w:r>
    </w:p>
    <w:p w:rsidR="00EE4E3B" w:rsidRDefault="00EE4E3B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sz w:val="22"/>
          <w:szCs w:val="22"/>
          <w:u w:val="single"/>
        </w:rPr>
      </w:pPr>
      <w:r w:rsidRPr="00815B93">
        <w:rPr>
          <w:b/>
          <w:bCs/>
          <w:sz w:val="22"/>
          <w:szCs w:val="22"/>
          <w:u w:val="single"/>
        </w:rPr>
        <w:t>GÜNDEM MADDELERİNİN GÖRÜŞÜLMESİ</w:t>
      </w:r>
    </w:p>
    <w:p w:rsidR="00815B93" w:rsidRPr="00815B93" w:rsidRDefault="00815B93" w:rsidP="00815B93">
      <w:pPr>
        <w:pStyle w:val="ecxmsonormal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Calibri" w:hAnsi="Calibri"/>
          <w:sz w:val="22"/>
          <w:szCs w:val="22"/>
        </w:rPr>
      </w:pPr>
    </w:p>
    <w:p w:rsidR="00815B93" w:rsidRDefault="00815B93" w:rsidP="00815B9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C86C8F">
        <w:rPr>
          <w:rFonts w:ascii="Times New Roman" w:hAnsi="Times New Roman"/>
        </w:rPr>
        <w:t>6</w:t>
      </w:r>
      <w:r>
        <w:rPr>
          <w:rFonts w:ascii="Times New Roman" w:hAnsi="Times New Roman"/>
        </w:rPr>
        <w:t>–201</w:t>
      </w:r>
      <w:r w:rsidR="00C86C8F">
        <w:rPr>
          <w:rFonts w:ascii="Times New Roman" w:hAnsi="Times New Roman"/>
        </w:rPr>
        <w:t>7</w:t>
      </w:r>
      <w:r w:rsidR="00EE4E3B" w:rsidRPr="00815B93">
        <w:rPr>
          <w:rFonts w:ascii="Times New Roman" w:hAnsi="Times New Roman"/>
        </w:rPr>
        <w:t xml:space="preserve"> Eğitim öğretim yılı</w:t>
      </w:r>
      <w:r>
        <w:rPr>
          <w:rFonts w:ascii="Times New Roman" w:hAnsi="Times New Roman"/>
        </w:rPr>
        <w:t xml:space="preserve"> Bilim Uygulamaları dersi zümre öğretmenler kurulu toplantısı, zümre başkanı </w:t>
      </w:r>
      <w:r w:rsidR="00C86C8F" w:rsidRPr="00C86C8F">
        <w:rPr>
          <w:rFonts w:ascii="Times New Roman" w:hAnsi="Times New Roman"/>
        </w:rPr>
        <w:t>Sinem YANIK</w:t>
      </w:r>
      <w:r>
        <w:rPr>
          <w:rFonts w:ascii="Times New Roman" w:hAnsi="Times New Roman"/>
        </w:rPr>
        <w:t xml:space="preserve"> b</w:t>
      </w:r>
      <w:r w:rsidR="00EE4E3B" w:rsidRPr="00815B93">
        <w:rPr>
          <w:rFonts w:ascii="Times New Roman" w:hAnsi="Times New Roman"/>
        </w:rPr>
        <w:t>aşkanlığında</w:t>
      </w:r>
      <w:r>
        <w:rPr>
          <w:rFonts w:ascii="Times New Roman" w:hAnsi="Times New Roman"/>
        </w:rPr>
        <w:t xml:space="preserve"> </w:t>
      </w:r>
      <w:r w:rsidR="00C86C8F">
        <w:rPr>
          <w:rFonts w:ascii="Times New Roman" w:hAnsi="Times New Roman"/>
        </w:rPr>
        <w:t>02.09.</w:t>
      </w:r>
      <w:r>
        <w:rPr>
          <w:rFonts w:ascii="Times New Roman" w:hAnsi="Times New Roman"/>
        </w:rPr>
        <w:t xml:space="preserve"> 201</w:t>
      </w:r>
      <w:r w:rsidR="00C86C8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tarihinde saat 1</w:t>
      </w:r>
      <w:r w:rsidR="00C86C8F">
        <w:rPr>
          <w:rFonts w:ascii="Times New Roman" w:hAnsi="Times New Roman"/>
        </w:rPr>
        <w:t>1</w:t>
      </w:r>
      <w:r w:rsidR="00EE4E3B" w:rsidRPr="00815B93">
        <w:rPr>
          <w:rFonts w:ascii="Times New Roman" w:hAnsi="Times New Roman"/>
        </w:rPr>
        <w:t>.</w:t>
      </w:r>
      <w:r w:rsidR="00C86C8F">
        <w:rPr>
          <w:rFonts w:ascii="Times New Roman" w:hAnsi="Times New Roman"/>
        </w:rPr>
        <w:t>3</w:t>
      </w:r>
      <w:r w:rsidR="00EE4E3B" w:rsidRPr="00815B93">
        <w:rPr>
          <w:rFonts w:ascii="Times New Roman" w:hAnsi="Times New Roman"/>
        </w:rPr>
        <w:t>0’da başlatılarak gündem maddeleri okundu. Ulu Önder Mustafa Kemal Atatürk ve şehitler anısına saygı duruşunda bulunuldu ve akabinde İstiklal Marşı okundu.</w:t>
      </w:r>
    </w:p>
    <w:p w:rsidR="00815B93" w:rsidRDefault="00815B93" w:rsidP="00815B93">
      <w:pPr>
        <w:pStyle w:val="AralkYok"/>
        <w:ind w:left="720"/>
        <w:jc w:val="both"/>
        <w:rPr>
          <w:rFonts w:ascii="Times New Roman" w:hAnsi="Times New Roman"/>
        </w:rPr>
      </w:pPr>
    </w:p>
    <w:p w:rsidR="00815B93" w:rsidRDefault="00C86C8F" w:rsidP="00815B9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Filiz CANKURT</w:t>
      </w:r>
      <w:r w:rsidR="00EE4E3B" w:rsidRPr="00815B93">
        <w:rPr>
          <w:rFonts w:ascii="Times New Roman" w:hAnsi="Times New Roman"/>
        </w:rPr>
        <w:t xml:space="preserve">: 1739 sayılı Milli Eğitim Temel Kanununun 2. maddesinde yer alan Türk Milli Eğitiminin Genel Amaçlarını okuyarak </w:t>
      </w:r>
      <w:r>
        <w:rPr>
          <w:rFonts w:ascii="Times New Roman" w:hAnsi="Times New Roman"/>
        </w:rPr>
        <w:t>dersin</w:t>
      </w:r>
      <w:r w:rsidR="00EE4E3B" w:rsidRPr="00815B93">
        <w:rPr>
          <w:rFonts w:ascii="Times New Roman" w:hAnsi="Times New Roman"/>
        </w:rPr>
        <w:t xml:space="preserve"> bu amaçlar doğrultusunda işlenmesi gerektiğini belirtti. Ayrıca </w:t>
      </w:r>
      <w:r>
        <w:rPr>
          <w:rFonts w:ascii="Times New Roman" w:hAnsi="Times New Roman"/>
        </w:rPr>
        <w:t>Ayşe GAZELOĞLU</w:t>
      </w:r>
      <w:r w:rsidR="00EE4E3B" w:rsidRPr="00815B93">
        <w:rPr>
          <w:rFonts w:ascii="Times New Roman" w:hAnsi="Times New Roman"/>
        </w:rPr>
        <w:t>; genel amaçlar doğrultusunda öğrencilerin; Atatürk İlke ve İnkılâplarına bağlı, </w:t>
      </w:r>
      <w:r w:rsidR="00EE4E3B" w:rsidRPr="00815B93">
        <w:rPr>
          <w:rStyle w:val="apple-converted-space"/>
          <w:rFonts w:ascii="Times New Roman" w:hAnsi="Times New Roman"/>
        </w:rPr>
        <w:t> </w:t>
      </w:r>
      <w:r w:rsidR="00EE4E3B" w:rsidRPr="00815B93">
        <w:rPr>
          <w:rFonts w:ascii="Times New Roman" w:hAnsi="Times New Roman"/>
        </w:rPr>
        <w:t>vatanını, milletini, ailesini seven ve bunların çıkarlarını koruyan, olumlu davranışlar edinebilen, çalışmayı, disiplinli olmayı kendine görev edinen kişiler olarak yetiştirilmesine çalışılması gerektiğini söyledi.</w:t>
      </w:r>
    </w:p>
    <w:p w:rsidR="00815B93" w:rsidRDefault="00815B93" w:rsidP="00815B93">
      <w:pPr>
        <w:pStyle w:val="ListeParagraf"/>
        <w:rPr>
          <w:rFonts w:ascii="Times New Roman" w:hAnsi="Times New Roman"/>
        </w:rPr>
      </w:pPr>
    </w:p>
    <w:p w:rsidR="00EE4E3B" w:rsidRPr="00815B93" w:rsidRDefault="00815B93" w:rsidP="00815B9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Seçmel</w:t>
      </w:r>
      <w:r w:rsidR="00EE4E3B" w:rsidRPr="00815B93">
        <w:rPr>
          <w:rFonts w:ascii="Times New Roman" w:hAnsi="Times New Roman"/>
        </w:rPr>
        <w:t xml:space="preserve">i Bilim Uygulamaları </w:t>
      </w:r>
      <w:proofErr w:type="spellStart"/>
      <w:r w:rsidR="00EE4E3B" w:rsidRPr="00815B93">
        <w:rPr>
          <w:rFonts w:ascii="Times New Roman" w:hAnsi="Times New Roman"/>
        </w:rPr>
        <w:t>Dersi’nin</w:t>
      </w:r>
      <w:proofErr w:type="spellEnd"/>
      <w:r w:rsidR="00EE4E3B" w:rsidRPr="00815B93">
        <w:rPr>
          <w:rFonts w:ascii="Times New Roman" w:hAnsi="Times New Roman"/>
        </w:rPr>
        <w:t xml:space="preserve"> genel amaçları </w:t>
      </w:r>
      <w:r w:rsidR="00C86C8F" w:rsidRPr="00C86C8F">
        <w:rPr>
          <w:rFonts w:ascii="Times New Roman" w:hAnsi="Times New Roman"/>
        </w:rPr>
        <w:t>Sinem YANIK</w:t>
      </w:r>
      <w:r w:rsidRPr="00815B93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tarafından okundu.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Doğada ve çevrelerinde meydana gelen tüm olayların bilimsel bir açıklamasının olduğunun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farkına varmalarını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Bilimsel dayanağı olmayan bilgileri ayırt etmelerini, bilimsel gelişmelerin önemi ve yaşamdaki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etkilerinin fark etmelerini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Çevredeki olaylara bir bilim insanı gözüyle bakabileceğinin farkına varmalarını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Merak etme, sorgulama, gözlem ve araştırma yapma, yaratıcı ve eleştirel düşünme, problem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çözme, karar verme vb. becerilerini geliştirerek bilimsel düşünme yeteneği kazandırmak,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Günlük hayat ve doğa ile bilim arasında ilişki kurabilme yeteneği kazandırmak,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Çevrede ve doğada meydana gelen tüm olayların farklı bilim dalları ile incelenmesine rağmen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bir bütün halinde gerçekleştiğini fark ettirmek,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lastRenderedPageBreak/>
        <w:t>• Farklı derslerde öğrenilen ve öğrencilere soyut gelebilecek kavram ve terimlerin somut olarak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gözlemlenebilmesini ve anlaşılabilirliğini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Araştırma yaparken uygun bilimsel yöntem aşamalarını seçerek kullanabilmelerini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Bilimsel olayların basit etkinliklerle de açıklanabileceğini keşfetmelerini 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Kendilerinin, toplumun ve çevrenin karşılıklı faydasını gözeten tutum ve değerler geliştirmeye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teşvik etmek,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Teknolojik gelişimin ancak bilimsel temellere dayandığında var olabileceğini anlamalarını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sağlamak,</w:t>
      </w:r>
    </w:p>
    <w:p w:rsidR="00EE4E3B" w:rsidRP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Yaşamında ne yaptığını, ne tasarladığını ve ihtiyaçlarına göre neler tasarlayabileceğini bilen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bilinçli bireyler yetiştirmek.</w:t>
      </w:r>
    </w:p>
    <w:p w:rsidR="00815B93" w:rsidRDefault="00EE4E3B" w:rsidP="00815B93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Bilimsel bilginin “değişebilir olma, gözlem ve çıkarıma dayanma, hayal gücü ve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yaratıcılık, kanun ve teori farklılığı” gibi özelliklerini etkinliklerle öğrenmelerini</w:t>
      </w:r>
      <w:r w:rsidR="00815B9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sağlamak.</w:t>
      </w:r>
    </w:p>
    <w:p w:rsidR="00A51A84" w:rsidRDefault="00A51A84" w:rsidP="00815B93">
      <w:pPr>
        <w:pStyle w:val="AralkYok"/>
        <w:ind w:left="709"/>
        <w:jc w:val="both"/>
        <w:rPr>
          <w:rFonts w:ascii="Times New Roman" w:hAnsi="Times New Roman"/>
        </w:rPr>
      </w:pPr>
    </w:p>
    <w:p w:rsidR="00A51A84" w:rsidRDefault="00A51A84" w:rsidP="00815B93">
      <w:pPr>
        <w:pStyle w:val="AralkYok"/>
        <w:ind w:left="709"/>
        <w:jc w:val="both"/>
        <w:rPr>
          <w:rFonts w:ascii="Times New Roman" w:hAnsi="Times New Roman"/>
        </w:rPr>
      </w:pPr>
    </w:p>
    <w:p w:rsidR="00815B93" w:rsidRPr="00815B93" w:rsidRDefault="00C86C8F" w:rsidP="00815B9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Filiz CANKURT</w:t>
      </w:r>
      <w:r w:rsidR="00815B93" w:rsidRPr="00815B93">
        <w:rPr>
          <w:rFonts w:ascii="Times New Roman" w:hAnsi="Times New Roman"/>
          <w:bCs/>
        </w:rPr>
        <w:t>; d</w:t>
      </w:r>
      <w:r w:rsidR="00EE4E3B" w:rsidRPr="00815B93">
        <w:rPr>
          <w:rFonts w:ascii="Times New Roman" w:hAnsi="Times New Roman"/>
          <w:bCs/>
        </w:rPr>
        <w:t>ersin prensipleri,</w:t>
      </w:r>
      <w:r w:rsidR="00815B93" w:rsidRPr="00815B93">
        <w:rPr>
          <w:rFonts w:ascii="Times New Roman" w:hAnsi="Times New Roman"/>
          <w:bCs/>
        </w:rPr>
        <w:t xml:space="preserve"> </w:t>
      </w:r>
      <w:r w:rsidR="00EE4E3B" w:rsidRPr="00815B93">
        <w:rPr>
          <w:rFonts w:ascii="Times New Roman" w:hAnsi="Times New Roman"/>
          <w:bCs/>
        </w:rPr>
        <w:t>izlenecek yöntem ve tekniklerin aşağıdaki gibi olduğunu belirtti.</w:t>
      </w:r>
    </w:p>
    <w:p w:rsidR="00C86C8F" w:rsidRDefault="00815B93" w:rsidP="007A0017">
      <w:pPr>
        <w:pStyle w:val="AralkYok"/>
        <w:ind w:left="709"/>
        <w:jc w:val="both"/>
        <w:rPr>
          <w:rFonts w:ascii="Times New Roman" w:hAnsi="Times New Roman"/>
          <w:b/>
          <w:bCs/>
        </w:rPr>
      </w:pPr>
      <w:r w:rsidRPr="00815B93">
        <w:rPr>
          <w:rFonts w:ascii="Times New Roman" w:hAnsi="Times New Roman"/>
        </w:rPr>
        <w:t xml:space="preserve"> </w:t>
      </w:r>
      <w:r w:rsidR="007A0017">
        <w:rPr>
          <w:rFonts w:ascii="Times New Roman" w:hAnsi="Times New Roman"/>
        </w:rPr>
        <w:tab/>
      </w:r>
      <w:r w:rsidR="00EE4E3B" w:rsidRPr="00815B93">
        <w:rPr>
          <w:rFonts w:ascii="Times New Roman" w:hAnsi="Times New Roman"/>
        </w:rPr>
        <w:t>Bu ders, etkinlik çeşidi, mekân, yöntem, kullanılan araç-gereç çeşidi vb bakımlarından esnek bir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yapıda uygulanacaktır. Deneyler veya etkinlikler orijinal seçilmiş, öğrencileri usandırmadan, eğlenceli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ve her aşamasında farklı kazanımların kazanıldığı etkinliklerden oluşacaktır.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Bilim Uygulamaları dersi kavramlar ve terimlerin öğretilmesi yerine, öğrencilerin çevrelerinde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meydana gelen olayların bilimsel temellerini keşfetmelerini amaçlayan çeşitli etkinliklerle işlenecek 5,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6, 7 ve 8’inci sınıfa giden 9-13 yaş grubuna yönelik uygulamalı bir derstir. Bu etkinlikler çevreden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kolaylıkla bulunabilecek araç gereçlerle düzenlenebilecek; sınıf, okul bahçesi gibi her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ortamda yapılabilecek etkinliklerdir. Etkinlikler özelliğine göre bireysel ya da gruplar halinde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uygulanabilir. Bu kapsamda öğrenciler grup çalışmalarında farklı gruplarda çalışan öğrencilerle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çalışmalarını tartışma imkânı bulurlar. Bazen farklılıkların veya tamamen zıt sonuçların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bulunmasının doğal olduğu ve yaratıcılık özelliğinin bir ürünü olduğuna dikkat çekilebilir.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Önemli olan öğrencilerin etkinlik sırasında aktif olmasını sağlamak, sorgulama, gözlem ve araştırma</w:t>
      </w: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yapma, yaratıcı düşünme, eleştirel düşünme, problem çözme gibi becerilerinin yanı sıra</w:t>
      </w:r>
      <w:r w:rsidR="00EE4E3B" w:rsidRPr="00815B93">
        <w:rPr>
          <w:rStyle w:val="apple-converted-space"/>
          <w:rFonts w:ascii="Times New Roman" w:hAnsi="Times New Roman"/>
        </w:rPr>
        <w:t> </w:t>
      </w:r>
      <w:r w:rsidR="003D0CFF" w:rsidRPr="003D0CFF">
        <w:rPr>
          <w:rFonts w:ascii="Times New Roman" w:hAnsi="Times New Roman"/>
          <w:bCs/>
        </w:rPr>
        <w:t>aşağıda</w:t>
      </w:r>
      <w:r w:rsidR="00EE4E3B" w:rsidRPr="003D0CFF">
        <w:rPr>
          <w:rFonts w:ascii="Times New Roman" w:hAnsi="Times New Roman"/>
          <w:bCs/>
        </w:rPr>
        <w:t xml:space="preserve"> belirtilen becerileri de geliştirmek, olayları bilim yoluyla açıklamayı öğrenmelerini sağlamaktır.</w:t>
      </w:r>
    </w:p>
    <w:p w:rsidR="00C86C8F" w:rsidRDefault="00C86C8F" w:rsidP="007A0017">
      <w:pPr>
        <w:pStyle w:val="AralkYok"/>
        <w:ind w:left="709"/>
        <w:jc w:val="both"/>
        <w:rPr>
          <w:rFonts w:ascii="Times New Roman" w:hAnsi="Times New Roman"/>
          <w:b/>
          <w:bCs/>
        </w:rPr>
      </w:pPr>
    </w:p>
    <w:p w:rsidR="00A51A84" w:rsidRDefault="00A51A84" w:rsidP="007A0017">
      <w:pPr>
        <w:pStyle w:val="AralkYok"/>
        <w:ind w:left="709"/>
        <w:jc w:val="both"/>
        <w:rPr>
          <w:rFonts w:ascii="Times New Roman" w:hAnsi="Times New Roman"/>
          <w:b/>
          <w:bCs/>
        </w:rPr>
      </w:pPr>
    </w:p>
    <w:p w:rsidR="00C86C8F" w:rsidRPr="00815B93" w:rsidRDefault="00C86C8F" w:rsidP="00C86C8F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815B93">
        <w:rPr>
          <w:rFonts w:ascii="Times New Roman" w:hAnsi="Times New Roman"/>
        </w:rPr>
        <w:t>Öğrencilere kazandırılacak olan bilimsel süreç becerileri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Planlama ve başlama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Gözlem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Karşılaştırma-sınıflama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Çıkarım yapma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Tahmin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Kestirme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Değişkenleri belirleme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Yapma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Deney tasarlama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Deney malzemelerini ve araç-gereçlerini tanıma ve kullanma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Bilgi ve veri toplama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Ölçme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Verileri kaydetme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Analiz ve sonuç çıkarma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Veri işleme ve model oluşturma</w:t>
      </w:r>
    </w:p>
    <w:p w:rsidR="00C86C8F" w:rsidRPr="00815B93" w:rsidRDefault="00C86C8F" w:rsidP="00C86C8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Yorumlama ve sonuç çıkarma</w:t>
      </w:r>
    </w:p>
    <w:p w:rsidR="00A51A84" w:rsidRPr="003D0CFF" w:rsidRDefault="00C86C8F" w:rsidP="003D0CFF">
      <w:pPr>
        <w:pStyle w:val="AralkYok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Sunma</w:t>
      </w:r>
    </w:p>
    <w:p w:rsidR="00A51A84" w:rsidRDefault="00A51A84" w:rsidP="00A51A84">
      <w:pPr>
        <w:pStyle w:val="AralkYok"/>
        <w:spacing w:line="276" w:lineRule="auto"/>
        <w:jc w:val="both"/>
        <w:rPr>
          <w:rFonts w:ascii="Times New Roman" w:hAnsi="Times New Roman"/>
          <w:b/>
          <w:bCs/>
        </w:rPr>
      </w:pPr>
    </w:p>
    <w:p w:rsidR="00EE4E3B" w:rsidRPr="00815B93" w:rsidRDefault="00815B93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Öğretmen de öğrencilerinin yaratıcılık ve hayal güçlerini destekleyerek, onları motive etmelidir.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Etkinliklerde öğretmen güvenli bir ortamda etkinliklerin gerçekleşmesini sağlamalı, gerektiğinde aktif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olarak etkinliklere katılmalıdır. Öğretmen 5 ve 6’ıncı sınıflarda daha çok rehberlik eden bir rol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üstlenirken, 7 ve 8. sınıflara ise yol gösterici olmalıdır. Öğretim programındaki etkinlikler örnek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niteliğinde olup öğretmenler bu etkinlikleri aynen ya da değiştirerek uygulatabilir. Ayrıca öğrencilerin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düzeyi, konunun özelliği ve olanaklara göre aynı amaca yönelik başka etkinlikler de düzenleyebilirler.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Etkinliklerin gösteri deneyi şeklinde yapılmamasına özen gösterilmelidir.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 xml:space="preserve">Etkinliklerde gözlem, deney, </w:t>
      </w:r>
      <w:r w:rsidR="00EE4E3B" w:rsidRPr="00815B93">
        <w:rPr>
          <w:rFonts w:ascii="Times New Roman" w:hAnsi="Times New Roman"/>
        </w:rPr>
        <w:lastRenderedPageBreak/>
        <w:t>gösteri tekniklerinin yanı sıra kazanımların düzeyine ve özelliğine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göre, rol oynama, örnek olay, problem çözme, araştırma, gezi, proje, görüşme, animasyon ve çeşitli</w:t>
      </w:r>
      <w:r w:rsidR="007A0017">
        <w:rPr>
          <w:rFonts w:ascii="Times New Roman" w:hAnsi="Times New Roman"/>
        </w:rPr>
        <w:t xml:space="preserve"> </w:t>
      </w:r>
      <w:r w:rsidR="007A0017" w:rsidRPr="00815B93">
        <w:rPr>
          <w:rFonts w:ascii="Times New Roman" w:hAnsi="Times New Roman"/>
        </w:rPr>
        <w:t>benzetim</w:t>
      </w:r>
      <w:r w:rsidR="00EE4E3B" w:rsidRPr="00815B93">
        <w:rPr>
          <w:rFonts w:ascii="Times New Roman" w:hAnsi="Times New Roman"/>
        </w:rPr>
        <w:t xml:space="preserve"> gibi yöntem ve teknikler de kullanılabilir. Amaç, öğrencilerin bilimsel bilgiye araştırma</w:t>
      </w:r>
      <w:r w:rsidR="007A0017">
        <w:rPr>
          <w:rFonts w:ascii="Times New Roman" w:hAnsi="Times New Roman"/>
        </w:rPr>
        <w:t xml:space="preserve"> </w:t>
      </w:r>
      <w:r w:rsidR="00EE4E3B" w:rsidRPr="00815B93">
        <w:rPr>
          <w:rFonts w:ascii="Times New Roman" w:hAnsi="Times New Roman"/>
        </w:rPr>
        <w:t>yoluyla ulaşmalarını ve bilimi bir bütün olarak algılamalarını sağlamaktır.</w:t>
      </w:r>
    </w:p>
    <w:p w:rsidR="00A51A84" w:rsidRDefault="00EE4E3B" w:rsidP="003D0CFF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Deney ve gözleme dayanan etkinliklerin uygulanmasında dikkat edilmesi gereken bazı önemli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hususlar aşağıda belirtilmiştir;</w:t>
      </w:r>
      <w:r w:rsidR="007A0017">
        <w:rPr>
          <w:rFonts w:ascii="Times New Roman" w:hAnsi="Times New Roman"/>
        </w:rPr>
        <w:t xml:space="preserve"> </w:t>
      </w:r>
    </w:p>
    <w:p w:rsidR="00A51A84" w:rsidRDefault="00A51A84" w:rsidP="007A0017">
      <w:pPr>
        <w:pStyle w:val="AralkYok"/>
        <w:ind w:left="709"/>
        <w:jc w:val="both"/>
        <w:rPr>
          <w:rFonts w:ascii="Times New Roman" w:hAnsi="Times New Roman"/>
        </w:rPr>
      </w:pPr>
    </w:p>
    <w:p w:rsidR="00EE4E3B" w:rsidRPr="00815B93" w:rsidRDefault="007A0017" w:rsidP="00A51A84">
      <w:pPr>
        <w:pStyle w:val="AralkYok"/>
        <w:spacing w:line="276" w:lineRule="auto"/>
        <w:ind w:left="709" w:firstLine="707"/>
        <w:jc w:val="both"/>
        <w:rPr>
          <w:rFonts w:ascii="Times New Roman" w:hAnsi="Times New Roman"/>
        </w:rPr>
      </w:pPr>
      <w:r w:rsidRPr="007A0017">
        <w:rPr>
          <w:rFonts w:ascii="Times New Roman" w:hAnsi="Times New Roman"/>
          <w:b/>
        </w:rPr>
        <w:t>Etkinliğin başlangıcında ö</w:t>
      </w:r>
      <w:r w:rsidR="00EE4E3B" w:rsidRPr="007A0017">
        <w:rPr>
          <w:rFonts w:ascii="Times New Roman" w:hAnsi="Times New Roman"/>
          <w:b/>
        </w:rPr>
        <w:t>ğretmen</w:t>
      </w:r>
      <w:r w:rsidRPr="007A0017">
        <w:rPr>
          <w:rFonts w:ascii="Times New Roman" w:hAnsi="Times New Roman"/>
          <w:b/>
        </w:rPr>
        <w:t>;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Yapılacak etkinliğin grup hâlinde mi bireysel olarak mı yapılacağına karar vermeli, grup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hâlinde yapılacaksa grupların imkânlar ölçüsünde dörder kişilik olmasına özen göstermelidir.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Etkinliğin özelliğine göre kullanılacak malzemelerin nasıl temin edileceğine önceden karar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vererek, etkinlik öncesinde hazır olmasına dikkat etmelidir.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Etkinliklerde tercihen öğrencilerin evlerinden veya çevrelerinden kolayca temin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edebilecekleri malzemeler kullanılmasına özen göstermelidir.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Etkinlik süreci ile ilgili açıklamalar yapmalıdır.</w:t>
      </w:r>
    </w:p>
    <w:p w:rsidR="00915F42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Etkinliklerde güvenlikle ilgili konularda nelere dikkat etmeleri gerektiği ve kural dışı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davranışların kendilerine, arkadaşlarına ve çevreye zarar vereceği, kazalara neden olabileceği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konusuna dikkat çekmelidir. Bunun yanı sıra canlılarla çalışırken onlara zarar verilmemesi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gerektiği konusunda öğrencileri uyarmalıdır.</w:t>
      </w:r>
    </w:p>
    <w:p w:rsidR="00A51A84" w:rsidRDefault="00A51A84" w:rsidP="003D0CFF">
      <w:pPr>
        <w:pStyle w:val="AralkYok"/>
        <w:jc w:val="both"/>
        <w:rPr>
          <w:rFonts w:ascii="Times New Roman" w:hAnsi="Times New Roman"/>
        </w:rPr>
      </w:pPr>
    </w:p>
    <w:p w:rsidR="00A51A84" w:rsidRPr="00815B93" w:rsidRDefault="00A51A84" w:rsidP="007A0017">
      <w:pPr>
        <w:pStyle w:val="AralkYok"/>
        <w:ind w:left="709"/>
        <w:jc w:val="both"/>
        <w:rPr>
          <w:rFonts w:ascii="Times New Roman" w:hAnsi="Times New Roman"/>
        </w:rPr>
      </w:pPr>
    </w:p>
    <w:p w:rsidR="00EE4E3B" w:rsidRPr="007A0017" w:rsidRDefault="00EE4E3B" w:rsidP="007A0017">
      <w:pPr>
        <w:pStyle w:val="AralkYok"/>
        <w:ind w:left="709" w:firstLine="707"/>
        <w:jc w:val="both"/>
        <w:rPr>
          <w:rFonts w:ascii="Times New Roman" w:hAnsi="Times New Roman"/>
          <w:b/>
        </w:rPr>
      </w:pPr>
      <w:r w:rsidRPr="007A0017">
        <w:rPr>
          <w:rFonts w:ascii="Times New Roman" w:hAnsi="Times New Roman"/>
          <w:b/>
        </w:rPr>
        <w:t>Etkinliğin uygulanması sırasında;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Etkinliğin güncel hayatla ilişkisini kurabilecekleri sorular sorularak olayla ilgili merak edilen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noktalar ortaya çıkarılmalıdır.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Her öğrencinin ya da her grubun deney düzeneğini kendisinin kurmasına imkân verilmelidir.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Etkinliğin tüm aşamalarında öğrencinin doğru sonuca ulaşmasını engelleyecek tüm hatalar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doğrudan düzeltilmek yerine sorulan sorularla öğrenci yönlendirilerek hatalarını kendilerinin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bulması sağlanmalıdır.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Öğrencilerin etkinliklere aktif katılımı sağlanmalıdır. Grup içinde işbirliği yaparak karşılaşılan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zorlukları birlikte aşmaları konusunda teşvik edilmelidir.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Etkinlik esnasında sonuç odaklı yönlendirme yapılmamalı, sorunun çözümüne farklı yollardan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ulaşılabileceği vurgulanmalıdır.</w:t>
      </w:r>
    </w:p>
    <w:p w:rsidR="00EE4E3B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Etkinlik süresince elde ettikleri verileri düzenli olarak kaydettikleri kontrol edilmelidir.</w:t>
      </w:r>
    </w:p>
    <w:p w:rsidR="00A51A84" w:rsidRPr="00815B93" w:rsidRDefault="00A51A84" w:rsidP="003D0CFF">
      <w:pPr>
        <w:pStyle w:val="AralkYok"/>
        <w:jc w:val="both"/>
        <w:rPr>
          <w:rFonts w:ascii="Times New Roman" w:hAnsi="Times New Roman"/>
        </w:rPr>
      </w:pPr>
    </w:p>
    <w:p w:rsidR="00EE4E3B" w:rsidRPr="007A0017" w:rsidRDefault="00EE4E3B" w:rsidP="007A0017">
      <w:pPr>
        <w:pStyle w:val="AralkYok"/>
        <w:ind w:left="708" w:firstLine="708"/>
        <w:jc w:val="both"/>
        <w:rPr>
          <w:rFonts w:ascii="Times New Roman" w:hAnsi="Times New Roman"/>
          <w:b/>
        </w:rPr>
      </w:pPr>
      <w:r w:rsidRPr="007A0017">
        <w:rPr>
          <w:rFonts w:ascii="Times New Roman" w:hAnsi="Times New Roman"/>
          <w:b/>
        </w:rPr>
        <w:t>Etkinlik sonunda;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Elde edilen sonuçlar sınıfla paylaşılmalıdır. Paylaşım sırasında doğru ya da yanlış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değerlendirmesi yapılmadan tüm sonuçlar dinlenmelidir.</w:t>
      </w:r>
    </w:p>
    <w:p w:rsidR="00EE4E3B" w:rsidRPr="00815B93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Farklı sonuçlar nedenleri ile sınıfta tartışılmalıdır. Farklı fikirleri dinlemek öğrencilerin ufkunu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genişletecek ve başka soruları kendi içlerinde düşünmelerini sağlayacaktır.</w:t>
      </w:r>
    </w:p>
    <w:p w:rsidR="00A51A84" w:rsidRDefault="00EE4E3B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>• Ulaşılan sonuçlar güncel hayatla ilişkilendirilerek olayların veya problemlerin çözümünde nasıl</w:t>
      </w:r>
      <w:r w:rsidR="007A0017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kullanılacağı açıklanmalıdır.</w:t>
      </w:r>
    </w:p>
    <w:p w:rsidR="00A51A84" w:rsidRDefault="00A51A84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</w:rPr>
      </w:pPr>
    </w:p>
    <w:p w:rsidR="00A51A84" w:rsidRDefault="00A51A84" w:rsidP="00A51A84">
      <w:pPr>
        <w:pStyle w:val="AralkYok"/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 Ayşe GAZELOĞLU</w:t>
      </w:r>
      <w:r w:rsidR="00EE4E3B" w:rsidRPr="00815B93">
        <w:rPr>
          <w:rFonts w:ascii="Times New Roman" w:hAnsi="Times New Roman"/>
          <w:b/>
          <w:bCs/>
        </w:rPr>
        <w:t>:</w:t>
      </w:r>
      <w:r w:rsidR="007A0017">
        <w:rPr>
          <w:rFonts w:ascii="Times New Roman" w:hAnsi="Times New Roman"/>
          <w:b/>
          <w:bCs/>
        </w:rPr>
        <w:t xml:space="preserve"> </w:t>
      </w:r>
      <w:r w:rsidR="00EE4E3B" w:rsidRPr="007A0017">
        <w:rPr>
          <w:rFonts w:ascii="Times New Roman" w:hAnsi="Times New Roman"/>
          <w:bCs/>
        </w:rPr>
        <w:t xml:space="preserve">Yıllık planın Öğretim Programı’nda belirtilen amaçlara göre </w:t>
      </w:r>
      <w:r w:rsidRPr="007A0017">
        <w:rPr>
          <w:rFonts w:ascii="Times New Roman" w:hAnsi="Times New Roman"/>
          <w:bCs/>
        </w:rPr>
        <w:t>hazırlanacağını</w:t>
      </w:r>
      <w:r>
        <w:rPr>
          <w:rFonts w:ascii="Times New Roman" w:hAnsi="Times New Roman"/>
          <w:bCs/>
        </w:rPr>
        <w:t xml:space="preserve">              söyledi</w:t>
      </w:r>
      <w:r w:rsidR="00EE4E3B" w:rsidRPr="007A0017">
        <w:rPr>
          <w:rFonts w:ascii="Times New Roman" w:hAnsi="Times New Roman"/>
          <w:bCs/>
        </w:rPr>
        <w:t>.</w:t>
      </w:r>
      <w:r w:rsidR="007A0017">
        <w:rPr>
          <w:rFonts w:ascii="Times New Roman" w:hAnsi="Times New Roman"/>
          <w:bCs/>
        </w:rPr>
        <w:t xml:space="preserve"> </w:t>
      </w:r>
    </w:p>
    <w:p w:rsidR="00A51A84" w:rsidRPr="007A0017" w:rsidRDefault="00A51A84" w:rsidP="00A51A84">
      <w:pPr>
        <w:pStyle w:val="AralkYok"/>
        <w:ind w:left="709"/>
        <w:jc w:val="both"/>
        <w:rPr>
          <w:rFonts w:ascii="Times New Roman" w:hAnsi="Times New Roman"/>
        </w:rPr>
      </w:pPr>
    </w:p>
    <w:p w:rsidR="00A51A84" w:rsidRPr="00A51A84" w:rsidRDefault="00A51A84" w:rsidP="00A51A84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 w:rsidRPr="00A51A84">
        <w:rPr>
          <w:rFonts w:ascii="Times New Roman" w:hAnsi="Times New Roman"/>
        </w:rPr>
        <w:t>Sinem YANIK</w:t>
      </w:r>
      <w:r w:rsidR="00EE4E3B" w:rsidRPr="007A0017">
        <w:rPr>
          <w:rFonts w:ascii="Times New Roman" w:hAnsi="Times New Roman"/>
        </w:rPr>
        <w:t xml:space="preserve"> ölçme ve değerlendirmenin</w:t>
      </w:r>
      <w:r w:rsidR="003D0CFF">
        <w:rPr>
          <w:rFonts w:ascii="Times New Roman" w:hAnsi="Times New Roman"/>
        </w:rPr>
        <w:t xml:space="preserve"> yazılı yapılmadan</w:t>
      </w:r>
      <w:r w:rsidR="00EE4E3B" w:rsidRPr="007A0017">
        <w:rPr>
          <w:rFonts w:ascii="Times New Roman" w:hAnsi="Times New Roman"/>
        </w:rPr>
        <w:t xml:space="preserve"> </w:t>
      </w:r>
      <w:r w:rsidRPr="00A51A84">
        <w:rPr>
          <w:rFonts w:ascii="Times New Roman" w:hAnsi="Times New Roman"/>
        </w:rPr>
        <w:t>dönemde iki defa ders içi performans notu ile değerlendirileceğini ve bu notunda aşağıdaki değerlendirme ölçeğine göre verileceğini ifade etti.</w:t>
      </w:r>
    </w:p>
    <w:p w:rsidR="00EE4E3B" w:rsidRDefault="00EE4E3B" w:rsidP="007A0017">
      <w:pPr>
        <w:pStyle w:val="AralkYok"/>
        <w:ind w:left="709" w:firstLine="707"/>
        <w:jc w:val="both"/>
        <w:rPr>
          <w:rFonts w:ascii="Times New Roman" w:hAnsi="Times New Roman"/>
        </w:rPr>
      </w:pPr>
      <w:r w:rsidRPr="00815B93">
        <w:rPr>
          <w:rFonts w:ascii="Times New Roman" w:hAnsi="Times New Roman"/>
        </w:rPr>
        <w:t xml:space="preserve"> </w:t>
      </w:r>
    </w:p>
    <w:p w:rsidR="00166043" w:rsidRDefault="00166043" w:rsidP="007A0017">
      <w:pPr>
        <w:pStyle w:val="AralkYok"/>
        <w:ind w:left="709" w:firstLine="707"/>
        <w:jc w:val="both"/>
        <w:rPr>
          <w:rFonts w:ascii="Times New Roman" w:hAnsi="Times New Roman"/>
        </w:rPr>
      </w:pPr>
    </w:p>
    <w:p w:rsidR="00166043" w:rsidRDefault="00166043" w:rsidP="007A0017">
      <w:pPr>
        <w:pStyle w:val="AralkYok"/>
        <w:ind w:left="709" w:firstLine="707"/>
        <w:jc w:val="both"/>
        <w:rPr>
          <w:rFonts w:ascii="Times New Roman" w:hAnsi="Times New Roman"/>
        </w:rPr>
      </w:pPr>
    </w:p>
    <w:p w:rsidR="003D0CFF" w:rsidRDefault="003D0CFF" w:rsidP="007A0017">
      <w:pPr>
        <w:pStyle w:val="AralkYok"/>
        <w:ind w:left="709" w:firstLine="707"/>
        <w:jc w:val="both"/>
        <w:rPr>
          <w:rFonts w:ascii="Times New Roman" w:hAnsi="Times New Roman"/>
        </w:rPr>
      </w:pPr>
    </w:p>
    <w:p w:rsidR="00A51A84" w:rsidRPr="00A51A84" w:rsidRDefault="00A51A84" w:rsidP="00A51A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51A84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BİLİM UYGULAMALARI DERSİ İÇİ PERFORMANS DEĞERLENDİRME ÖLÇEĞİ</w:t>
      </w:r>
    </w:p>
    <w:p w:rsidR="00A51A84" w:rsidRPr="00A51A84" w:rsidRDefault="00A51A84" w:rsidP="00A51A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74"/>
        <w:gridCol w:w="1925"/>
        <w:gridCol w:w="731"/>
        <w:gridCol w:w="632"/>
        <w:gridCol w:w="474"/>
        <w:gridCol w:w="472"/>
        <w:gridCol w:w="475"/>
        <w:gridCol w:w="472"/>
        <w:gridCol w:w="595"/>
        <w:gridCol w:w="472"/>
        <w:gridCol w:w="634"/>
        <w:gridCol w:w="635"/>
        <w:gridCol w:w="546"/>
        <w:gridCol w:w="498"/>
      </w:tblGrid>
      <w:tr w:rsidR="00A51A84" w:rsidRPr="00A51A84" w:rsidTr="00A51A84">
        <w:trPr>
          <w:cantSplit/>
          <w:trHeight w:val="3885"/>
          <w:jc w:val="center"/>
        </w:trPr>
        <w:tc>
          <w:tcPr>
            <w:tcW w:w="510" w:type="dxa"/>
            <w:shd w:val="clear" w:color="auto" w:fill="auto"/>
            <w:textDirection w:val="btLr"/>
            <w:vAlign w:val="cente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925" w:type="dxa"/>
            <w:shd w:val="clear" w:color="auto" w:fill="auto"/>
            <w:textDirection w:val="btLr"/>
            <w:vAlign w:val="cente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 xml:space="preserve">      ADI- SOYADI</w:t>
            </w:r>
          </w:p>
        </w:tc>
        <w:tc>
          <w:tcPr>
            <w:tcW w:w="731" w:type="dxa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Dersle ilgili araç ve gereçlerini getirir.</w:t>
            </w:r>
          </w:p>
        </w:tc>
        <w:tc>
          <w:tcPr>
            <w:tcW w:w="632" w:type="dxa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Okula düzenli olarak devam eder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Derslere vaktinde gelir.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Malzemeleri etkin kullanır.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Grup çalışmalarında etkindir.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Derse aktif olarak katılır.</w:t>
            </w: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95" w:type="dxa"/>
            <w:textDirection w:val="btLr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Ders sırasında arkadaşlarına ve öğretmenlerine saygılı davranır.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 xml:space="preserve"> </w:t>
            </w: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Dersin akışını bozmaz</w:t>
            </w:r>
          </w:p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Deney/gözlem ve modellerini yapar.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 w:cs="Arial"/>
                <w:b/>
                <w:sz w:val="20"/>
                <w:szCs w:val="20"/>
                <w:lang w:eastAsia="tr-TR"/>
              </w:rPr>
              <w:t>Ödevlerini zamanında hazırlar ve sunar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A51A84" w:rsidRPr="00A51A84" w:rsidRDefault="00A51A84" w:rsidP="00A51A8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A51A84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YÜZDE OLARAK</w:t>
            </w:r>
          </w:p>
        </w:tc>
      </w:tr>
      <w:tr w:rsidR="00A51A84" w:rsidRPr="00A51A84" w:rsidTr="00A51A84">
        <w:trPr>
          <w:trHeight w:val="232"/>
          <w:jc w:val="center"/>
        </w:trPr>
        <w:tc>
          <w:tcPr>
            <w:tcW w:w="510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2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31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</w:tr>
      <w:tr w:rsidR="00A51A84" w:rsidRPr="00A51A84" w:rsidTr="00A51A84">
        <w:trPr>
          <w:trHeight w:val="232"/>
          <w:jc w:val="center"/>
        </w:trPr>
        <w:tc>
          <w:tcPr>
            <w:tcW w:w="510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2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31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</w:tr>
      <w:tr w:rsidR="00A51A84" w:rsidRPr="00A51A84" w:rsidTr="00A51A84">
        <w:trPr>
          <w:trHeight w:val="232"/>
          <w:jc w:val="center"/>
        </w:trPr>
        <w:tc>
          <w:tcPr>
            <w:tcW w:w="510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2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31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</w:tr>
      <w:tr w:rsidR="00A51A84" w:rsidRPr="00A51A84" w:rsidTr="00A51A84">
        <w:trPr>
          <w:trHeight w:val="218"/>
          <w:jc w:val="center"/>
        </w:trPr>
        <w:tc>
          <w:tcPr>
            <w:tcW w:w="510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2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31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auto"/>
          </w:tcPr>
          <w:p w:rsidR="00A51A84" w:rsidRPr="00A51A84" w:rsidRDefault="00A51A84" w:rsidP="00A51A8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</w:p>
        </w:tc>
      </w:tr>
    </w:tbl>
    <w:p w:rsidR="00A51A84" w:rsidRPr="00A51A84" w:rsidRDefault="00A51A84" w:rsidP="003D0CFF">
      <w:pPr>
        <w:spacing w:after="0" w:line="240" w:lineRule="auto"/>
        <w:ind w:left="708"/>
        <w:jc w:val="both"/>
        <w:rPr>
          <w:rFonts w:ascii="Verdana" w:eastAsia="Times New Roman" w:hAnsi="Verdana"/>
          <w:b/>
          <w:sz w:val="20"/>
          <w:szCs w:val="20"/>
          <w:lang w:eastAsia="tr-TR"/>
        </w:rPr>
      </w:pPr>
      <w:r w:rsidRPr="00A51A84">
        <w:rPr>
          <w:rFonts w:ascii="Verdana" w:eastAsia="Times New Roman" w:hAnsi="Verdana"/>
          <w:b/>
          <w:sz w:val="20"/>
          <w:szCs w:val="20"/>
          <w:lang w:eastAsia="tr-TR"/>
        </w:rPr>
        <w:t>NOT: Yukarıdaki ölçütlere 1-5 arası değerler verilecektir.</w:t>
      </w:r>
    </w:p>
    <w:p w:rsidR="00A51A84" w:rsidRPr="00A51A84" w:rsidRDefault="00A51A84" w:rsidP="003D0CFF">
      <w:pPr>
        <w:spacing w:after="0" w:line="240" w:lineRule="auto"/>
        <w:ind w:left="708"/>
        <w:jc w:val="both"/>
        <w:rPr>
          <w:rFonts w:ascii="Verdana" w:eastAsia="Times New Roman" w:hAnsi="Verdana"/>
          <w:b/>
          <w:sz w:val="20"/>
          <w:szCs w:val="20"/>
          <w:lang w:eastAsia="tr-TR"/>
        </w:rPr>
      </w:pPr>
      <w:r w:rsidRPr="00A51A84">
        <w:rPr>
          <w:rFonts w:ascii="Verdana" w:eastAsia="Times New Roman" w:hAnsi="Verdana"/>
          <w:b/>
          <w:sz w:val="20"/>
          <w:szCs w:val="20"/>
          <w:lang w:eastAsia="tr-TR"/>
        </w:rPr>
        <w:t>Her zaman – 5, Sık Sık – 4, Bazen – 3, Nadiren – 2, Hiçbir zaman – 1 olarak değerlendirilir.</w:t>
      </w:r>
    </w:p>
    <w:p w:rsidR="00A51A84" w:rsidRPr="00A51A84" w:rsidRDefault="00A51A84" w:rsidP="00A51A84">
      <w:pPr>
        <w:tabs>
          <w:tab w:val="center" w:pos="4536"/>
          <w:tab w:val="right" w:pos="9072"/>
        </w:tabs>
        <w:spacing w:after="0" w:line="240" w:lineRule="auto"/>
        <w:ind w:left="708"/>
        <w:jc w:val="both"/>
        <w:rPr>
          <w:rFonts w:ascii="Verdana" w:eastAsia="Times New Roman" w:hAnsi="Verdana"/>
          <w:b/>
          <w:sz w:val="20"/>
          <w:szCs w:val="20"/>
          <w:lang w:eastAsia="tr-TR"/>
        </w:rPr>
      </w:pPr>
      <w:r w:rsidRPr="00A51A84">
        <w:rPr>
          <w:rFonts w:ascii="Verdana" w:eastAsia="Times New Roman" w:hAnsi="Verdana"/>
          <w:b/>
          <w:sz w:val="20"/>
          <w:szCs w:val="20"/>
          <w:lang w:eastAsia="tr-TR"/>
        </w:rPr>
        <w:t>Çıkan sonuç puana dönüştürülmek için 2 ile çarpılacaktır.</w:t>
      </w:r>
    </w:p>
    <w:p w:rsidR="00A51A84" w:rsidRPr="00A51A84" w:rsidRDefault="00A51A84" w:rsidP="00A51A8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tr-TR"/>
        </w:rPr>
      </w:pPr>
    </w:p>
    <w:p w:rsidR="00A51A84" w:rsidRDefault="00A51A84" w:rsidP="00A51A84">
      <w:pPr>
        <w:spacing w:after="0" w:line="240" w:lineRule="auto"/>
        <w:ind w:left="708"/>
        <w:jc w:val="both"/>
        <w:rPr>
          <w:rFonts w:ascii="Verdana" w:eastAsia="Times New Roman" w:hAnsi="Verdana"/>
          <w:b/>
          <w:i/>
          <w:sz w:val="20"/>
          <w:szCs w:val="20"/>
          <w:lang w:eastAsia="tr-TR"/>
        </w:rPr>
      </w:pPr>
      <w:r w:rsidRPr="00A51A84">
        <w:rPr>
          <w:rFonts w:ascii="Verdana" w:eastAsia="Times New Roman" w:hAnsi="Verdana"/>
          <w:b/>
          <w:sz w:val="20"/>
          <w:szCs w:val="20"/>
          <w:lang w:eastAsia="tr-TR"/>
        </w:rPr>
        <w:t>Bir dönem içerisinde iki kez değerlendirme yapılır.</w:t>
      </w:r>
      <w:r w:rsidRPr="00A51A84">
        <w:rPr>
          <w:rFonts w:ascii="Verdana" w:eastAsia="Times New Roman" w:hAnsi="Verdana"/>
          <w:b/>
          <w:i/>
          <w:sz w:val="20"/>
          <w:szCs w:val="20"/>
          <w:lang w:eastAsia="tr-TR"/>
        </w:rPr>
        <w:t xml:space="preserve"> </w:t>
      </w:r>
    </w:p>
    <w:p w:rsidR="00A51A84" w:rsidRPr="00A51A84" w:rsidRDefault="00A51A84" w:rsidP="00A51A84">
      <w:pPr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tr-TR"/>
        </w:rPr>
      </w:pPr>
    </w:p>
    <w:p w:rsidR="00A51A84" w:rsidRDefault="00EE4E3B" w:rsidP="003D0CFF">
      <w:pPr>
        <w:pStyle w:val="AralkYok"/>
        <w:ind w:left="360"/>
        <w:rPr>
          <w:rFonts w:ascii="Times New Roman" w:hAnsi="Times New Roman"/>
        </w:rPr>
      </w:pPr>
      <w:r w:rsidRPr="00815B93">
        <w:rPr>
          <w:rFonts w:ascii="Times New Roman" w:hAnsi="Times New Roman"/>
        </w:rPr>
        <w:t>Değerlendirme sürecinde öğrencilerin, etkinliklere aktif katılımı, bilimsel tutum ve davranışları,</w:t>
      </w:r>
      <w:r w:rsidR="0016604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gözlem yapma, araştırma-inceleme, bilimsel düşünme, yaratıcılık, sorumluluk alma, grup</w:t>
      </w:r>
      <w:r w:rsidR="0016604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çalışmalarına yatkınlıkları, grup çalışmalarında etik davranışları, edindiği bilgi ve bulguları</w:t>
      </w:r>
      <w:r w:rsidR="0016604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p</w:t>
      </w:r>
      <w:r w:rsidR="00166043">
        <w:rPr>
          <w:rFonts w:ascii="Times New Roman" w:hAnsi="Times New Roman"/>
        </w:rPr>
        <w:t xml:space="preserve">aylaşabilme vb. özellikleri göz </w:t>
      </w:r>
      <w:r w:rsidRPr="00815B93">
        <w:rPr>
          <w:rFonts w:ascii="Times New Roman" w:hAnsi="Times New Roman"/>
        </w:rPr>
        <w:t>önünde bulundurularak yapılır. Değerlendirme öğrencilerin</w:t>
      </w:r>
      <w:r w:rsidR="00166043">
        <w:rPr>
          <w:rFonts w:ascii="Times New Roman" w:hAnsi="Times New Roman"/>
        </w:rPr>
        <w:t xml:space="preserve"> </w:t>
      </w:r>
      <w:r w:rsidRPr="00815B93">
        <w:rPr>
          <w:rFonts w:ascii="Times New Roman" w:hAnsi="Times New Roman"/>
        </w:rPr>
        <w:t>kazanımlarla edinecekleri bilgi, beceri ve tutumlara ne derece ulaştıklarına yönelik olmalıdır.</w:t>
      </w:r>
    </w:p>
    <w:p w:rsidR="00166043" w:rsidRPr="003D0CFF" w:rsidRDefault="00A51A84" w:rsidP="003D0CF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Filiz </w:t>
      </w:r>
      <w:r w:rsidR="006C58A5">
        <w:rPr>
          <w:rFonts w:ascii="Times New Roman" w:hAnsi="Times New Roman"/>
        </w:rPr>
        <w:t>CANKURT</w:t>
      </w:r>
      <w:r w:rsidR="006C58A5" w:rsidRPr="00815B93">
        <w:rPr>
          <w:rFonts w:ascii="Times New Roman" w:hAnsi="Times New Roman"/>
        </w:rPr>
        <w:t>, eğitim</w:t>
      </w:r>
      <w:r w:rsidR="00EE4E3B" w:rsidRPr="00815B93">
        <w:rPr>
          <w:rFonts w:ascii="Times New Roman" w:hAnsi="Times New Roman"/>
        </w:rPr>
        <w:t>-öğretimde görselliğin çok önem kazandığı günümüzde teknolojik gelişmeleri takip edilmesi ve gerektiği kadar faydalanılması gerektiğini belirtti.</w:t>
      </w:r>
    </w:p>
    <w:p w:rsidR="00166043" w:rsidRPr="003D0CFF" w:rsidRDefault="00EE4E3B" w:rsidP="0016604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 w:rsidRPr="00166043">
        <w:rPr>
          <w:rStyle w:val="apple-converted-space"/>
          <w:rFonts w:ascii="Times New Roman" w:hAnsi="Times New Roman"/>
        </w:rPr>
        <w:t> </w:t>
      </w:r>
      <w:r w:rsidRPr="00166043">
        <w:rPr>
          <w:rFonts w:ascii="Times New Roman" w:hAnsi="Times New Roman"/>
        </w:rPr>
        <w:t xml:space="preserve">Diğer zümre ve </w:t>
      </w:r>
      <w:proofErr w:type="gramStart"/>
      <w:r w:rsidRPr="00166043">
        <w:rPr>
          <w:rFonts w:ascii="Times New Roman" w:hAnsi="Times New Roman"/>
        </w:rPr>
        <w:t>branş</w:t>
      </w:r>
      <w:proofErr w:type="gramEnd"/>
      <w:r w:rsidRPr="00166043">
        <w:rPr>
          <w:rFonts w:ascii="Times New Roman" w:hAnsi="Times New Roman"/>
        </w:rPr>
        <w:t xml:space="preserve"> öğretmenleri ile mutlaka işbirliği yapılmasına, dersin genel olarak değerlendirilmesi ve öğrencilerin derse daha aktif olarak katılmalarının sağlanması için gerektiğinde bir araya gelinmesine karar verildi.</w:t>
      </w:r>
    </w:p>
    <w:p w:rsidR="00166043" w:rsidRPr="003D0CFF" w:rsidRDefault="006C58A5" w:rsidP="003D0CFF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Ayşe GAZELOĞLU,</w:t>
      </w:r>
      <w:r w:rsidR="00166043">
        <w:rPr>
          <w:rFonts w:ascii="Times New Roman" w:hAnsi="Times New Roman"/>
        </w:rPr>
        <w:t xml:space="preserve"> d</w:t>
      </w:r>
      <w:r w:rsidR="00EE4E3B" w:rsidRPr="00166043">
        <w:rPr>
          <w:rFonts w:ascii="Times New Roman" w:hAnsi="Times New Roman"/>
        </w:rPr>
        <w:t>eney – araç gereçlerin</w:t>
      </w:r>
      <w:r w:rsidR="00166043">
        <w:rPr>
          <w:rFonts w:ascii="Times New Roman" w:hAnsi="Times New Roman"/>
        </w:rPr>
        <w:t>in</w:t>
      </w:r>
      <w:r w:rsidR="00EE4E3B" w:rsidRPr="00166043">
        <w:rPr>
          <w:rFonts w:ascii="Times New Roman" w:hAnsi="Times New Roman"/>
        </w:rPr>
        <w:t xml:space="preserve"> temininde velilerin</w:t>
      </w:r>
      <w:r w:rsidR="00166043">
        <w:rPr>
          <w:rFonts w:ascii="Times New Roman" w:hAnsi="Times New Roman"/>
        </w:rPr>
        <w:t xml:space="preserve"> </w:t>
      </w:r>
      <w:r w:rsidR="00EE4E3B" w:rsidRPr="00166043">
        <w:rPr>
          <w:rFonts w:ascii="Times New Roman" w:hAnsi="Times New Roman"/>
        </w:rPr>
        <w:t>d</w:t>
      </w:r>
      <w:r w:rsidR="00166043">
        <w:rPr>
          <w:rFonts w:ascii="Times New Roman" w:hAnsi="Times New Roman"/>
        </w:rPr>
        <w:t xml:space="preserve">e bilgilendirilmesi gerektiğini, </w:t>
      </w:r>
      <w:r w:rsidR="00EE4E3B" w:rsidRPr="00166043">
        <w:rPr>
          <w:rFonts w:ascii="Times New Roman" w:hAnsi="Times New Roman"/>
        </w:rPr>
        <w:t>böylec</w:t>
      </w:r>
      <w:r w:rsidR="00166043">
        <w:rPr>
          <w:rFonts w:ascii="Times New Roman" w:hAnsi="Times New Roman"/>
        </w:rPr>
        <w:t xml:space="preserve">e dersteki başarının artacağını, </w:t>
      </w:r>
      <w:r w:rsidR="00EE4E3B" w:rsidRPr="00166043">
        <w:rPr>
          <w:rFonts w:ascii="Times New Roman" w:hAnsi="Times New Roman"/>
        </w:rPr>
        <w:t>ayrıca öğretmen – veli – öğrenci iş birliğinin her zaman eğitimde önemli bir yer tuttuğunu dile getirdi.</w:t>
      </w:r>
    </w:p>
    <w:p w:rsidR="00EE4E3B" w:rsidRPr="003D0CFF" w:rsidRDefault="006C58A5" w:rsidP="00815B9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</w:rPr>
      </w:pPr>
      <w:r w:rsidRPr="003D0CFF">
        <w:rPr>
          <w:rFonts w:ascii="Times New Roman" w:hAnsi="Times New Roman"/>
        </w:rPr>
        <w:t>Ayşe GAZELOĞLU</w:t>
      </w:r>
      <w:r w:rsidRPr="003D0CFF">
        <w:rPr>
          <w:rFonts w:ascii="Times New Roman" w:hAnsi="Times New Roman"/>
          <w:bCs/>
        </w:rPr>
        <w:t>, malzeme</w:t>
      </w:r>
      <w:r w:rsidR="00166043" w:rsidRPr="003D0CFF">
        <w:rPr>
          <w:rFonts w:ascii="Times New Roman" w:hAnsi="Times New Roman"/>
          <w:bCs/>
        </w:rPr>
        <w:t xml:space="preserve"> eksikliklerimizin olduğu ve bu eksiklerin giderilebilmesi için de üst makamlardan laboratuar malzemesi talebinde bulunulması gerektiğini bildirdi. </w:t>
      </w:r>
      <w:r w:rsidR="00EE4E3B" w:rsidRPr="003D0CFF">
        <w:rPr>
          <w:rFonts w:ascii="Times New Roman" w:hAnsi="Times New Roman"/>
          <w:bCs/>
        </w:rPr>
        <w:t>Alınan karar ve görüşler oy birliğiyle kabul edilmiştir.</w:t>
      </w:r>
      <w:r w:rsidR="00166043" w:rsidRPr="003D0CFF">
        <w:rPr>
          <w:rFonts w:ascii="Times New Roman" w:hAnsi="Times New Roman"/>
          <w:bCs/>
        </w:rPr>
        <w:t xml:space="preserve"> Zümre başkanı</w:t>
      </w:r>
      <w:r w:rsidRPr="003D0CFF">
        <w:rPr>
          <w:rFonts w:ascii="Times New Roman" w:hAnsi="Times New Roman"/>
          <w:bCs/>
        </w:rPr>
        <w:t xml:space="preserve"> Sinem YANIK</w:t>
      </w:r>
      <w:r w:rsidR="00166043" w:rsidRPr="003D0CFF">
        <w:rPr>
          <w:rFonts w:ascii="Times New Roman" w:hAnsi="Times New Roman"/>
          <w:bCs/>
        </w:rPr>
        <w:t xml:space="preserve"> 201</w:t>
      </w:r>
      <w:r w:rsidRPr="003D0CFF">
        <w:rPr>
          <w:rFonts w:ascii="Times New Roman" w:hAnsi="Times New Roman"/>
          <w:bCs/>
        </w:rPr>
        <w:t>6</w:t>
      </w:r>
      <w:r w:rsidR="00166043" w:rsidRPr="003D0CFF">
        <w:rPr>
          <w:rFonts w:ascii="Times New Roman" w:hAnsi="Times New Roman"/>
          <w:bCs/>
        </w:rPr>
        <w:t>-201</w:t>
      </w:r>
      <w:r w:rsidRPr="003D0CFF">
        <w:rPr>
          <w:rFonts w:ascii="Times New Roman" w:hAnsi="Times New Roman"/>
          <w:bCs/>
        </w:rPr>
        <w:t>7</w:t>
      </w:r>
      <w:r w:rsidR="00166043" w:rsidRPr="003D0CFF">
        <w:rPr>
          <w:rFonts w:ascii="Times New Roman" w:hAnsi="Times New Roman"/>
          <w:bCs/>
        </w:rPr>
        <w:t xml:space="preserve"> Eğitim-</w:t>
      </w:r>
      <w:r w:rsidR="00EE4E3B" w:rsidRPr="003D0CFF">
        <w:rPr>
          <w:rFonts w:ascii="Times New Roman" w:hAnsi="Times New Roman"/>
          <w:bCs/>
        </w:rPr>
        <w:t>Öğretim Yılı’nın başarılı bir şekilde yürütülmesi dileğiyle toplantıya son verdi.</w:t>
      </w:r>
    </w:p>
    <w:p w:rsidR="003D0CFF" w:rsidRPr="003D0CFF" w:rsidRDefault="003D0CFF" w:rsidP="003D0CFF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7"/>
        <w:gridCol w:w="3077"/>
      </w:tblGrid>
      <w:tr w:rsidR="003D0CFF" w:rsidRPr="003D0CFF" w:rsidTr="00BB6E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 xml:space="preserve">Sinem YANIK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>Ayşe GAZELOĞLU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>Filiz CANKURT</w:t>
            </w:r>
          </w:p>
        </w:tc>
      </w:tr>
      <w:tr w:rsidR="003D0CFF" w:rsidRPr="003D0CFF" w:rsidTr="00BB6E68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Cs/>
                <w:iCs/>
                <w:lang w:eastAsia="tr-TR"/>
              </w:rPr>
              <w:t>Fen Bilimleri Öğretmeni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Cs/>
                <w:iCs/>
                <w:lang w:eastAsia="tr-TR"/>
              </w:rPr>
              <w:t>Fen Bilimleri Öğretmeni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Cs/>
                <w:iCs/>
                <w:lang w:eastAsia="tr-TR"/>
              </w:rPr>
              <w:t>Fen Bilimleri Öğretmeni</w:t>
            </w:r>
          </w:p>
        </w:tc>
      </w:tr>
    </w:tbl>
    <w:p w:rsidR="003D0CFF" w:rsidRPr="003D0CFF" w:rsidRDefault="003D0CFF" w:rsidP="003D0CFF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3D0CFF" w:rsidRPr="003D0CFF" w:rsidRDefault="003D0CFF" w:rsidP="003D0CFF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7"/>
        <w:gridCol w:w="3077"/>
      </w:tblGrid>
      <w:tr w:rsidR="003D0CFF" w:rsidRPr="003D0CFF" w:rsidTr="003D0CFF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>Uygundur.</w:t>
            </w:r>
          </w:p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 xml:space="preserve"> 05. 09. 2016</w:t>
            </w:r>
          </w:p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>Murat YALÇIN</w:t>
            </w:r>
          </w:p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3D0CFF">
              <w:rPr>
                <w:rFonts w:ascii="Times New Roman" w:eastAsia="Times New Roman" w:hAnsi="Times New Roman"/>
                <w:b/>
                <w:lang w:eastAsia="tr-TR"/>
              </w:rPr>
              <w:t>Okul Müdürü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CFF" w:rsidRPr="003D0CFF" w:rsidRDefault="003D0CFF" w:rsidP="003D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166043" w:rsidRPr="003D0CFF" w:rsidRDefault="00166043" w:rsidP="003D0CFF">
      <w:pPr>
        <w:pStyle w:val="AralkYok"/>
        <w:ind w:left="360"/>
        <w:jc w:val="both"/>
        <w:rPr>
          <w:rFonts w:ascii="Times New Roman" w:hAnsi="Times New Roman"/>
        </w:rPr>
      </w:pPr>
    </w:p>
    <w:sectPr w:rsidR="00166043" w:rsidRPr="003D0CFF" w:rsidSect="00815B93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D9E"/>
    <w:multiLevelType w:val="hybridMultilevel"/>
    <w:tmpl w:val="D4684E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C"/>
    <w:rsid w:val="000366C9"/>
    <w:rsid w:val="00166043"/>
    <w:rsid w:val="001B0982"/>
    <w:rsid w:val="0020477A"/>
    <w:rsid w:val="00266F9E"/>
    <w:rsid w:val="003D0CFF"/>
    <w:rsid w:val="00431FCA"/>
    <w:rsid w:val="00440D79"/>
    <w:rsid w:val="006A5CDF"/>
    <w:rsid w:val="006C58A5"/>
    <w:rsid w:val="007A0017"/>
    <w:rsid w:val="00804A96"/>
    <w:rsid w:val="00815B93"/>
    <w:rsid w:val="00915F42"/>
    <w:rsid w:val="00A51A84"/>
    <w:rsid w:val="00A720D5"/>
    <w:rsid w:val="00B4108E"/>
    <w:rsid w:val="00BB08BB"/>
    <w:rsid w:val="00BD61AD"/>
    <w:rsid w:val="00C86C8F"/>
    <w:rsid w:val="00D41B3C"/>
    <w:rsid w:val="00D91587"/>
    <w:rsid w:val="00DF4F37"/>
    <w:rsid w:val="00EE4E3B"/>
    <w:rsid w:val="00EE5FC9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9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E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4E3B"/>
  </w:style>
  <w:style w:type="paragraph" w:customStyle="1" w:styleId="ecxmsolistparagraph">
    <w:name w:val="ecxmsolistparagraph"/>
    <w:basedOn w:val="Normal"/>
    <w:rsid w:val="00EE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15B93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1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9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E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4E3B"/>
  </w:style>
  <w:style w:type="paragraph" w:customStyle="1" w:styleId="ecxmsolistparagraph">
    <w:name w:val="ecxmsolistparagraph"/>
    <w:basedOn w:val="Normal"/>
    <w:rsid w:val="00EE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15B93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1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</dc:creator>
  <cp:lastModifiedBy>Sinem YANIK</cp:lastModifiedBy>
  <cp:revision>4</cp:revision>
  <dcterms:created xsi:type="dcterms:W3CDTF">2016-09-04T14:00:00Z</dcterms:created>
  <dcterms:modified xsi:type="dcterms:W3CDTF">2016-09-04T15:34:00Z</dcterms:modified>
</cp:coreProperties>
</file>